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12AB" w14:textId="46E2F67F" w:rsidR="00F32A62" w:rsidRPr="004451AB" w:rsidRDefault="00F32A62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4451A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Załącznik nr </w:t>
      </w:r>
      <w:r w:rsidR="007C5092" w:rsidRPr="004451A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2</w:t>
      </w:r>
    </w:p>
    <w:p w14:paraId="2535D29F" w14:textId="6EA59201" w:rsidR="0091121B" w:rsidRPr="009B6FF2" w:rsidRDefault="0091121B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9B6FF2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dalej „RODO”, informuję, że:</w:t>
      </w:r>
    </w:p>
    <w:p w14:paraId="1CDDE638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Miejski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 Budynków Komunalnych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Sławkowie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Łosińska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, 41-260 Sławków</w:t>
      </w:r>
      <w:r w:rsidRPr="009B6FF2">
        <w:rPr>
          <w:rFonts w:ascii="Times New Roman" w:hAnsi="Times New Roman" w:cs="Times New Roman"/>
          <w:sz w:val="18"/>
          <w:szCs w:val="18"/>
        </w:rPr>
        <w:t>;</w:t>
      </w:r>
    </w:p>
    <w:p w14:paraId="07D5BEA0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osobowych - adres e-mail iod@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mz</w:t>
      </w:r>
      <w:r w:rsidR="005F2A5F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.slawkow.pl;</w:t>
      </w:r>
    </w:p>
    <w:p w14:paraId="0D5CD6B6" w14:textId="3DA5B32C" w:rsidR="00AE06B8" w:rsidRPr="00AE06B8" w:rsidRDefault="0091121B" w:rsidP="002147AD">
      <w:pPr>
        <w:pStyle w:val="Akapitzlist"/>
        <w:numPr>
          <w:ilvl w:val="0"/>
          <w:numId w:val="5"/>
        </w:numPr>
        <w:tabs>
          <w:tab w:val="left" w:pos="426"/>
        </w:tabs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E06B8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 art. 6 ust. 1 lit. c</w:t>
      </w:r>
      <w:r w:rsidRPr="00AE06B8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AE06B8">
        <w:rPr>
          <w:rFonts w:ascii="Times New Roman" w:eastAsia="Times New Roman" w:hAnsi="Times New Roman" w:cs="Times New Roman"/>
          <w:sz w:val="18"/>
          <w:szCs w:val="18"/>
          <w:lang w:eastAsia="pl-PL"/>
        </w:rPr>
        <w:t>ROD</w:t>
      </w:r>
      <w:r w:rsidR="00265493" w:rsidRPr="00AE06B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</w:t>
      </w:r>
      <w:r w:rsidRPr="00AE06B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</w:t>
      </w:r>
      <w:r w:rsidRPr="00AE06B8">
        <w:rPr>
          <w:rFonts w:ascii="Times New Roman" w:hAnsi="Times New Roman" w:cs="Times New Roman"/>
          <w:sz w:val="18"/>
          <w:szCs w:val="18"/>
        </w:rPr>
        <w:t>związanym z postępowaniem o ud</w:t>
      </w:r>
      <w:r w:rsidR="002A084A" w:rsidRPr="00AE06B8">
        <w:rPr>
          <w:rFonts w:ascii="Times New Roman" w:hAnsi="Times New Roman" w:cs="Times New Roman"/>
          <w:sz w:val="18"/>
          <w:szCs w:val="18"/>
        </w:rPr>
        <w:t>zielenie zamówienia publicznego</w:t>
      </w:r>
      <w:r w:rsidR="008E3649" w:rsidRPr="00AE06B8">
        <w:rPr>
          <w:rFonts w:ascii="Times New Roman" w:hAnsi="Times New Roman" w:cs="Times New Roman"/>
          <w:sz w:val="18"/>
          <w:szCs w:val="18"/>
        </w:rPr>
        <w:t xml:space="preserve"> na</w:t>
      </w:r>
      <w:r w:rsidR="00265E70" w:rsidRPr="00AE06B8">
        <w:rPr>
          <w:rFonts w:ascii="Times New Roman" w:hAnsi="Times New Roman" w:cs="Times New Roman"/>
          <w:sz w:val="18"/>
          <w:szCs w:val="18"/>
        </w:rPr>
        <w:t>:</w:t>
      </w:r>
      <w:r w:rsidR="00265E70" w:rsidRPr="00AE06B8">
        <w:rPr>
          <w:sz w:val="18"/>
          <w:szCs w:val="18"/>
        </w:rPr>
        <w:t xml:space="preserve"> </w:t>
      </w:r>
      <w:r w:rsidR="00AE06B8" w:rsidRPr="00AE06B8">
        <w:rPr>
          <w:rFonts w:ascii="Times New Roman" w:hAnsi="Times New Roman" w:cs="Times New Roman"/>
          <w:b/>
          <w:bCs/>
          <w:sz w:val="18"/>
          <w:szCs w:val="18"/>
        </w:rPr>
        <w:t>„Wykonanie napraw na instalacji elektrycznej w budynku komunalnym przy ulicy Walcownia 16 (mieszkania 1,2,3,6) zarządzanym przez MZBK w Sławkowie”</w:t>
      </w:r>
      <w:r w:rsidR="00AE06B8"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14:paraId="2EA73BD2" w14:textId="0B27B524" w:rsidR="0091121B" w:rsidRPr="00AE06B8" w:rsidRDefault="0091121B" w:rsidP="002147AD">
      <w:pPr>
        <w:pStyle w:val="Akapitzlist"/>
        <w:numPr>
          <w:ilvl w:val="0"/>
          <w:numId w:val="5"/>
        </w:numPr>
        <w:tabs>
          <w:tab w:val="left" w:pos="426"/>
        </w:tabs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E06B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odbiorcami Pani/Pana danych osobowych będą osoby lub podmioty, którym udostępniona zostanie dokumentacja postępowania w oparciu o art. </w:t>
      </w:r>
      <w:r w:rsidR="008D2F47" w:rsidRPr="00AE06B8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AE06B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8 oraz art. </w:t>
      </w:r>
      <w:r w:rsidR="00647CD8" w:rsidRPr="00AE06B8">
        <w:rPr>
          <w:rFonts w:ascii="Times New Roman" w:eastAsia="Times New Roman" w:hAnsi="Times New Roman" w:cs="Times New Roman"/>
          <w:sz w:val="18"/>
          <w:szCs w:val="18"/>
          <w:lang w:eastAsia="pl-PL"/>
        </w:rPr>
        <w:t>74</w:t>
      </w:r>
      <w:r w:rsidRPr="00AE06B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z dnia </w:t>
      </w:r>
      <w:r w:rsidR="008D2F47" w:rsidRPr="00AE06B8">
        <w:rPr>
          <w:rFonts w:ascii="Times New Roman" w:eastAsia="Times New Roman" w:hAnsi="Times New Roman" w:cs="Times New Roman"/>
          <w:sz w:val="18"/>
          <w:szCs w:val="18"/>
          <w:lang w:eastAsia="pl-PL"/>
        </w:rPr>
        <w:t>11 września 2019</w:t>
      </w:r>
      <w:r w:rsidRPr="00AE06B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– Prawo zamówień publicznych (</w:t>
      </w:r>
      <w:r w:rsidR="008D2F47" w:rsidRPr="00AE06B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t.j. </w:t>
      </w:r>
      <w:r w:rsidRPr="00AE06B8">
        <w:rPr>
          <w:rFonts w:ascii="Times New Roman" w:eastAsia="Times New Roman" w:hAnsi="Times New Roman" w:cs="Times New Roman"/>
          <w:sz w:val="18"/>
          <w:szCs w:val="18"/>
          <w:lang w:eastAsia="pl-PL"/>
        </w:rPr>
        <w:t>Dz. U. z 20</w:t>
      </w:r>
      <w:r w:rsidR="008D2F47" w:rsidRPr="00AE06B8">
        <w:rPr>
          <w:rFonts w:ascii="Times New Roman" w:eastAsia="Times New Roman" w:hAnsi="Times New Roman" w:cs="Times New Roman"/>
          <w:sz w:val="18"/>
          <w:szCs w:val="18"/>
          <w:lang w:eastAsia="pl-PL"/>
        </w:rPr>
        <w:t>24</w:t>
      </w:r>
      <w:r w:rsidRPr="00AE06B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poz. </w:t>
      </w:r>
      <w:r w:rsidR="008D2F47" w:rsidRPr="00AE06B8">
        <w:rPr>
          <w:rFonts w:ascii="Times New Roman" w:eastAsia="Times New Roman" w:hAnsi="Times New Roman" w:cs="Times New Roman"/>
          <w:sz w:val="18"/>
          <w:szCs w:val="18"/>
          <w:lang w:eastAsia="pl-PL"/>
        </w:rPr>
        <w:t>1320</w:t>
      </w:r>
      <w:r w:rsidRPr="00AE06B8">
        <w:rPr>
          <w:rFonts w:ascii="Times New Roman" w:eastAsia="Times New Roman" w:hAnsi="Times New Roman" w:cs="Times New Roman"/>
          <w:sz w:val="18"/>
          <w:szCs w:val="18"/>
          <w:lang w:eastAsia="pl-PL"/>
        </w:rPr>
        <w:t>), dalej „ustawa Pzp”;</w:t>
      </w:r>
    </w:p>
    <w:p w14:paraId="60AEA447" w14:textId="447061E2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przechowywane, zgodnie z art.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78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Pzp, przez okres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 od dnia zakończenia postępowania o udzielenie zamówienia, a jeżeli czas trwania umowy przekracza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a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, okres przechowywania obejmuje cał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y czas trwania umowy oraz przez okres archiwizacji dokumentów wynikających z przepisów wewnętrznych administratora danych</w:t>
      </w:r>
    </w:p>
    <w:p w14:paraId="26E13274" w14:textId="235E81E5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28594CE1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Pani/Pan:</w:t>
      </w:r>
    </w:p>
    <w:p w14:paraId="33705C94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14:paraId="789C5D93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16 RODO prawo do sprostowania Pani/Pana danych osobowych;</w:t>
      </w:r>
    </w:p>
    <w:p w14:paraId="21BEB901" w14:textId="7BA9FFDC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36BAB6C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3401F90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4ABA94F9" w14:textId="033B6AFC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a w przypadku Wykonawcy, którego oferta została wybrana i z którym Zamawiający zawarł umowę - także art. 6 ust. 1 lit. b RODO</w:t>
      </w:r>
    </w:p>
    <w:p w14:paraId="1983EC23" w14:textId="08FA803E" w:rsidR="00647CD8" w:rsidRPr="00D42231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Zgodnie z art. 75 Pzp - w przypadku korzystania przez osobę  z uprawnienia, o którym mowa w art. 15 ust. 1 - 3 RODO zamawiający może  żądać od osoby występującej z żądaniem, nazwy lub daty  zakończonego postępowania o udzielenie zamówienia publicznego</w:t>
      </w:r>
    </w:p>
    <w:p w14:paraId="568E7E60" w14:textId="4A65130D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art. 19 ust. 2 i art. 76 Pzp skorzystanie przez osobę, której dane dotyczą, z uprawnienia do sprostowania lub uzupełnienia danych osobowych, o którym mowa w art. 16 RODO nie może skutkować zmianą wyniku postępowania o udzielenie zamówienia publicznego ani zmianą postanowień umowy w sprawie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>zamówienia publicznego w zakresie niezgodnym z Pzp, ani naruszać integralności protokołu postępowania oraz jego załączników</w:t>
      </w:r>
    </w:p>
    <w:p w14:paraId="37CA3700" w14:textId="2EAE1AD8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 z art. 19 ust. 3 i art. 74 ust. 3 Pzp </w:t>
      </w:r>
      <w:r w:rsidR="00300281">
        <w:rPr>
          <w:rFonts w:ascii="Times New Roman" w:eastAsia="Times New Roman" w:hAnsi="Times New Roman" w:cs="Times New Roman"/>
          <w:sz w:val="18"/>
          <w:szCs w:val="18"/>
          <w:lang w:eastAsia="pl-PL"/>
        </w:rPr>
        <w:t>w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ystąpienie z żądaniem, o którym mowa w art. 18 ust. 1 RODO nie ogranicza przetwarzania danych osobowych do czasu zakończenia postępowania o udzielenie zamówienia publicznego lub konkursu. W przypadku gdy wniesienie takiego żądania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RODO</w:t>
      </w:r>
    </w:p>
    <w:p w14:paraId="76F282B0" w14:textId="77777777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W myśl art. 74 ust. 4 Pzp zasada jawności, o której mowa w art. 74 ust. 1 Pzp, ma zastosowanie do wszystkich danych osobowych, z wyjątkiem danych, o których mowa w art. 9 ust. 1 RODO zebranych w toku postępowania o udzielenie zamówienia publicznego. Ograniczenia zasady jawności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których mowa w art. 74 ust. 3 i art. 18 ust. 3-6 Pzp stosuje się odpowiednio: </w:t>
      </w:r>
    </w:p>
    <w:p w14:paraId="153C0946" w14:textId="77777777" w:rsidR="00D42231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odniesieniu do danych osobowych przekazywanych Zamawiającemu a nie dotyczących bezpośrednio Wykonawcy (np. danych osobowych jego pracowników, reprezentantów, współpracowników, podwykonawców, osób, którymi posługuje się przy realizacji zamówienia, osób, które udostępniają mu zasoby na potrzeby udziału w postępowaniu itp.); </w:t>
      </w:r>
    </w:p>
    <w:p w14:paraId="5AD851E2" w14:textId="7E03BF52" w:rsidR="00647CD8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Wykonawca zobowiązany jest do dopełnienia obowiązków informacyjnych, o których mowa w art. 13 lub 14 RODO, w tym do przekazania im informacji odnośnie administrowania ich danymi przez Zamawiającego oraz do złożenia wraz z ofertą oświadczenia o ich dopełnieniu pod rygorem odpowiedzialności odszkodowawczej wobec Zamawiająceg</w:t>
      </w:r>
      <w:r w:rsid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o</w:t>
      </w:r>
    </w:p>
    <w:p w14:paraId="72F1E6BA" w14:textId="77777777" w:rsidR="00905BFD" w:rsidRPr="009B6FF2" w:rsidRDefault="00905BFD" w:rsidP="00366897">
      <w:pPr>
        <w:spacing w:line="360" w:lineRule="auto"/>
        <w:rPr>
          <w:sz w:val="18"/>
          <w:szCs w:val="18"/>
        </w:rPr>
      </w:pPr>
    </w:p>
    <w:sectPr w:rsidR="00905BFD" w:rsidRPr="009B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78CE"/>
    <w:multiLevelType w:val="hybridMultilevel"/>
    <w:tmpl w:val="9034C1A8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2479DF"/>
    <w:multiLevelType w:val="hybridMultilevel"/>
    <w:tmpl w:val="7ED40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07C1AAB"/>
    <w:multiLevelType w:val="hybridMultilevel"/>
    <w:tmpl w:val="93A0E7F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958AE"/>
    <w:multiLevelType w:val="hybridMultilevel"/>
    <w:tmpl w:val="CB040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F6EF9"/>
    <w:multiLevelType w:val="hybridMultilevel"/>
    <w:tmpl w:val="2738123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641472F"/>
    <w:multiLevelType w:val="hybridMultilevel"/>
    <w:tmpl w:val="BEDC9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53312"/>
    <w:multiLevelType w:val="hybridMultilevel"/>
    <w:tmpl w:val="DBDE6FD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43E6BAB"/>
    <w:multiLevelType w:val="hybridMultilevel"/>
    <w:tmpl w:val="BD96C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30874"/>
    <w:multiLevelType w:val="hybridMultilevel"/>
    <w:tmpl w:val="13249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25BF5"/>
    <w:multiLevelType w:val="hybridMultilevel"/>
    <w:tmpl w:val="1938F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93613">
    <w:abstractNumId w:val="6"/>
  </w:num>
  <w:num w:numId="2" w16cid:durableId="751393487">
    <w:abstractNumId w:val="3"/>
  </w:num>
  <w:num w:numId="3" w16cid:durableId="1352801854">
    <w:abstractNumId w:val="1"/>
  </w:num>
  <w:num w:numId="4" w16cid:durableId="813259260">
    <w:abstractNumId w:val="4"/>
  </w:num>
  <w:num w:numId="5" w16cid:durableId="1921526089">
    <w:abstractNumId w:val="9"/>
  </w:num>
  <w:num w:numId="6" w16cid:durableId="1964923863">
    <w:abstractNumId w:val="11"/>
  </w:num>
  <w:num w:numId="7" w16cid:durableId="1467352763">
    <w:abstractNumId w:val="13"/>
  </w:num>
  <w:num w:numId="8" w16cid:durableId="606087861">
    <w:abstractNumId w:val="12"/>
  </w:num>
  <w:num w:numId="9" w16cid:durableId="658535509">
    <w:abstractNumId w:val="8"/>
  </w:num>
  <w:num w:numId="10" w16cid:durableId="2125534138">
    <w:abstractNumId w:val="2"/>
  </w:num>
  <w:num w:numId="11" w16cid:durableId="154035032">
    <w:abstractNumId w:val="7"/>
  </w:num>
  <w:num w:numId="12" w16cid:durableId="2055150719">
    <w:abstractNumId w:val="10"/>
  </w:num>
  <w:num w:numId="13" w16cid:durableId="1641498238">
    <w:abstractNumId w:val="5"/>
  </w:num>
  <w:num w:numId="14" w16cid:durableId="60465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0A776F"/>
    <w:rsid w:val="00114A6D"/>
    <w:rsid w:val="0012317D"/>
    <w:rsid w:val="00164C4B"/>
    <w:rsid w:val="00174CA0"/>
    <w:rsid w:val="00184B6C"/>
    <w:rsid w:val="0019393E"/>
    <w:rsid w:val="001949FD"/>
    <w:rsid w:val="001D37F5"/>
    <w:rsid w:val="001E7399"/>
    <w:rsid w:val="00222890"/>
    <w:rsid w:val="00241C97"/>
    <w:rsid w:val="002554CD"/>
    <w:rsid w:val="00265493"/>
    <w:rsid w:val="00265E70"/>
    <w:rsid w:val="00285C85"/>
    <w:rsid w:val="002A084A"/>
    <w:rsid w:val="002A2143"/>
    <w:rsid w:val="002B4CEA"/>
    <w:rsid w:val="002D02F5"/>
    <w:rsid w:val="00300281"/>
    <w:rsid w:val="00366897"/>
    <w:rsid w:val="004451AB"/>
    <w:rsid w:val="00445A19"/>
    <w:rsid w:val="00464A9E"/>
    <w:rsid w:val="00486BBD"/>
    <w:rsid w:val="004F3BF9"/>
    <w:rsid w:val="004F6141"/>
    <w:rsid w:val="00500238"/>
    <w:rsid w:val="005154A4"/>
    <w:rsid w:val="00561447"/>
    <w:rsid w:val="00576F8F"/>
    <w:rsid w:val="005F2A5F"/>
    <w:rsid w:val="00647CD8"/>
    <w:rsid w:val="00682F1A"/>
    <w:rsid w:val="006D42FB"/>
    <w:rsid w:val="00737499"/>
    <w:rsid w:val="007476ED"/>
    <w:rsid w:val="007523BC"/>
    <w:rsid w:val="0075578B"/>
    <w:rsid w:val="007622D9"/>
    <w:rsid w:val="0079356A"/>
    <w:rsid w:val="007A0365"/>
    <w:rsid w:val="007A7ADB"/>
    <w:rsid w:val="007C4E27"/>
    <w:rsid w:val="007C5092"/>
    <w:rsid w:val="007E4477"/>
    <w:rsid w:val="008642E6"/>
    <w:rsid w:val="00865480"/>
    <w:rsid w:val="00892635"/>
    <w:rsid w:val="008C267E"/>
    <w:rsid w:val="008D2F47"/>
    <w:rsid w:val="008E3649"/>
    <w:rsid w:val="008E39E4"/>
    <w:rsid w:val="00905BFD"/>
    <w:rsid w:val="0091121B"/>
    <w:rsid w:val="009924FB"/>
    <w:rsid w:val="00995107"/>
    <w:rsid w:val="009A43BD"/>
    <w:rsid w:val="009B6FF2"/>
    <w:rsid w:val="009F4524"/>
    <w:rsid w:val="00A13F59"/>
    <w:rsid w:val="00A41C55"/>
    <w:rsid w:val="00A66DBC"/>
    <w:rsid w:val="00A93A47"/>
    <w:rsid w:val="00AE06B8"/>
    <w:rsid w:val="00AF13F7"/>
    <w:rsid w:val="00B065D3"/>
    <w:rsid w:val="00B27EC9"/>
    <w:rsid w:val="00B739FB"/>
    <w:rsid w:val="00B77730"/>
    <w:rsid w:val="00BA63EB"/>
    <w:rsid w:val="00BC68B8"/>
    <w:rsid w:val="00BF3AFA"/>
    <w:rsid w:val="00C2721C"/>
    <w:rsid w:val="00C414D0"/>
    <w:rsid w:val="00C47780"/>
    <w:rsid w:val="00C54DE7"/>
    <w:rsid w:val="00C5752B"/>
    <w:rsid w:val="00C64FF3"/>
    <w:rsid w:val="00C706AE"/>
    <w:rsid w:val="00C84904"/>
    <w:rsid w:val="00C92DA6"/>
    <w:rsid w:val="00CA227C"/>
    <w:rsid w:val="00D40ABE"/>
    <w:rsid w:val="00D42231"/>
    <w:rsid w:val="00D57314"/>
    <w:rsid w:val="00D765BF"/>
    <w:rsid w:val="00DD7735"/>
    <w:rsid w:val="00DE489E"/>
    <w:rsid w:val="00E3673D"/>
    <w:rsid w:val="00E66267"/>
    <w:rsid w:val="00E70E49"/>
    <w:rsid w:val="00E82004"/>
    <w:rsid w:val="00EB2124"/>
    <w:rsid w:val="00EC3307"/>
    <w:rsid w:val="00EE6399"/>
    <w:rsid w:val="00EF4E7D"/>
    <w:rsid w:val="00F32A62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766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15</cp:revision>
  <cp:lastPrinted>2023-06-09T09:45:00Z</cp:lastPrinted>
  <dcterms:created xsi:type="dcterms:W3CDTF">2025-12-02T12:27:00Z</dcterms:created>
  <dcterms:modified xsi:type="dcterms:W3CDTF">2026-03-09T13:19:00Z</dcterms:modified>
</cp:coreProperties>
</file>