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3601E50E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4B32901E" w14:textId="77777777" w:rsidR="00AF152C" w:rsidRPr="00AF152C" w:rsidRDefault="0091121B" w:rsidP="00AF152C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9B6F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9B6FF2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9B6FF2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9B6FF2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9B6FF2">
        <w:rPr>
          <w:rFonts w:ascii="Times New Roman" w:hAnsi="Times New Roman" w:cs="Times New Roman"/>
          <w:sz w:val="18"/>
          <w:szCs w:val="18"/>
        </w:rPr>
        <w:t>:</w:t>
      </w:r>
      <w:r w:rsidR="00265E70" w:rsidRPr="009B6FF2">
        <w:rPr>
          <w:sz w:val="18"/>
          <w:szCs w:val="18"/>
        </w:rPr>
        <w:t xml:space="preserve"> </w:t>
      </w:r>
      <w:r w:rsidR="00951223" w:rsidRPr="00951223">
        <w:rPr>
          <w:rFonts w:ascii="Times New Roman" w:hAnsi="Times New Roman" w:cs="Times New Roman"/>
          <w:sz w:val="18"/>
          <w:szCs w:val="18"/>
        </w:rPr>
        <w:t>„</w:t>
      </w:r>
      <w:r w:rsidR="00AF152C" w:rsidRPr="00AF152C">
        <w:rPr>
          <w:rFonts w:ascii="Times New Roman" w:hAnsi="Times New Roman" w:cs="Times New Roman"/>
          <w:sz w:val="18"/>
          <w:szCs w:val="18"/>
        </w:rPr>
        <w:t xml:space="preserve">„Pełnienie obowiązków Inspektora Ochrony Danych </w:t>
      </w:r>
    </w:p>
    <w:p w14:paraId="1EB8B292" w14:textId="6DCFA716" w:rsidR="0091121B" w:rsidRPr="00951223" w:rsidRDefault="00AF152C" w:rsidP="00AF152C">
      <w:pPr>
        <w:pStyle w:val="Akapitzlis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F152C">
        <w:rPr>
          <w:rFonts w:ascii="Times New Roman" w:hAnsi="Times New Roman" w:cs="Times New Roman"/>
          <w:sz w:val="18"/>
          <w:szCs w:val="18"/>
        </w:rPr>
        <w:t>w okresie 01.01.2026 r. do 31.12.2026 r. dla MZBK.”</w:t>
      </w:r>
      <w:r w:rsidR="00951223">
        <w:rPr>
          <w:rFonts w:ascii="Times New Roman" w:hAnsi="Times New Roman" w:cs="Times New Roman"/>
          <w:sz w:val="18"/>
          <w:szCs w:val="18"/>
        </w:rPr>
        <w:t>. MZBK.260.13</w:t>
      </w:r>
      <w:r>
        <w:rPr>
          <w:rFonts w:ascii="Times New Roman" w:hAnsi="Times New Roman" w:cs="Times New Roman"/>
          <w:sz w:val="18"/>
          <w:szCs w:val="18"/>
        </w:rPr>
        <w:t>8</w:t>
      </w:r>
      <w:r w:rsidR="00951223">
        <w:rPr>
          <w:rFonts w:ascii="Times New Roman" w:hAnsi="Times New Roman" w:cs="Times New Roman"/>
          <w:sz w:val="18"/>
          <w:szCs w:val="18"/>
        </w:rPr>
        <w:t>.2025 r.</w:t>
      </w:r>
    </w:p>
    <w:p w14:paraId="2EA73BD2" w14:textId="2E0A7B53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proofErr w:type="spellStart"/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t.j</w:t>
      </w:r>
      <w:proofErr w:type="spellEnd"/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), dalej „ustawa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75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skorzystanie przez osobę, której dane dotyczą, z uprawnienia do sprostowania lub uzupełnienia danych osobowych, o którym mowa w art. 16 RODO nie może skutkować zmianą wyniku postępowania o udzielenie zamówienia publicznego ani zmianą postanowień umowy w sprawie zamówienia publicznego w zakresie niezgodnym z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Zgodni z art. 19 ust. 3 i art. 74 ust. 3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myśl art. 74 ust. 4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zasada jawności, o której mowa w art. 74 ust. 1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6507">
    <w:abstractNumId w:val="6"/>
  </w:num>
  <w:num w:numId="2" w16cid:durableId="672294835">
    <w:abstractNumId w:val="3"/>
  </w:num>
  <w:num w:numId="3" w16cid:durableId="1443262479">
    <w:abstractNumId w:val="1"/>
  </w:num>
  <w:num w:numId="4" w16cid:durableId="962805207">
    <w:abstractNumId w:val="4"/>
  </w:num>
  <w:num w:numId="5" w16cid:durableId="1609850136">
    <w:abstractNumId w:val="9"/>
  </w:num>
  <w:num w:numId="6" w16cid:durableId="1944219123">
    <w:abstractNumId w:val="11"/>
  </w:num>
  <w:num w:numId="7" w16cid:durableId="397242696">
    <w:abstractNumId w:val="13"/>
  </w:num>
  <w:num w:numId="8" w16cid:durableId="546718369">
    <w:abstractNumId w:val="12"/>
  </w:num>
  <w:num w:numId="9" w16cid:durableId="1258825266">
    <w:abstractNumId w:val="8"/>
  </w:num>
  <w:num w:numId="10" w16cid:durableId="1681856835">
    <w:abstractNumId w:val="2"/>
  </w:num>
  <w:num w:numId="11" w16cid:durableId="557515614">
    <w:abstractNumId w:val="7"/>
  </w:num>
  <w:num w:numId="12" w16cid:durableId="1455172698">
    <w:abstractNumId w:val="10"/>
  </w:num>
  <w:num w:numId="13" w16cid:durableId="1918441761">
    <w:abstractNumId w:val="5"/>
  </w:num>
  <w:num w:numId="14" w16cid:durableId="35003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321E7"/>
    <w:rsid w:val="00241C97"/>
    <w:rsid w:val="002554CD"/>
    <w:rsid w:val="00265493"/>
    <w:rsid w:val="00265E70"/>
    <w:rsid w:val="00285C85"/>
    <w:rsid w:val="002A084A"/>
    <w:rsid w:val="002A2143"/>
    <w:rsid w:val="00300281"/>
    <w:rsid w:val="00366897"/>
    <w:rsid w:val="00445A19"/>
    <w:rsid w:val="00486BBD"/>
    <w:rsid w:val="004F3BF9"/>
    <w:rsid w:val="004F6141"/>
    <w:rsid w:val="005154A4"/>
    <w:rsid w:val="00561447"/>
    <w:rsid w:val="005F2A5F"/>
    <w:rsid w:val="00647CD8"/>
    <w:rsid w:val="006D42FB"/>
    <w:rsid w:val="00732E7A"/>
    <w:rsid w:val="00737499"/>
    <w:rsid w:val="007476ED"/>
    <w:rsid w:val="007523BC"/>
    <w:rsid w:val="0075578B"/>
    <w:rsid w:val="007622D9"/>
    <w:rsid w:val="0079356A"/>
    <w:rsid w:val="007A0365"/>
    <w:rsid w:val="007C4E27"/>
    <w:rsid w:val="007E4477"/>
    <w:rsid w:val="008642E6"/>
    <w:rsid w:val="00865480"/>
    <w:rsid w:val="00892635"/>
    <w:rsid w:val="008C267E"/>
    <w:rsid w:val="008D2F47"/>
    <w:rsid w:val="008E3649"/>
    <w:rsid w:val="00905BFD"/>
    <w:rsid w:val="0091121B"/>
    <w:rsid w:val="00951223"/>
    <w:rsid w:val="009924FB"/>
    <w:rsid w:val="009A43BD"/>
    <w:rsid w:val="009B6FF2"/>
    <w:rsid w:val="009F4524"/>
    <w:rsid w:val="00A13F59"/>
    <w:rsid w:val="00A41C55"/>
    <w:rsid w:val="00A66DBC"/>
    <w:rsid w:val="00A93A47"/>
    <w:rsid w:val="00AF152C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32A62"/>
    <w:rsid w:val="00F83059"/>
    <w:rsid w:val="00F92C4C"/>
    <w:rsid w:val="00F9542E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5</cp:revision>
  <cp:lastPrinted>2025-12-02T13:35:00Z</cp:lastPrinted>
  <dcterms:created xsi:type="dcterms:W3CDTF">2025-12-02T12:36:00Z</dcterms:created>
  <dcterms:modified xsi:type="dcterms:W3CDTF">2025-12-02T13:36:00Z</dcterms:modified>
</cp:coreProperties>
</file>